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A" w:rsidRDefault="00122D80" w:rsidP="0078306A">
      <w:r>
        <w:t>Circ.</w:t>
      </w:r>
      <w:r w:rsidR="00AC7085">
        <w:t xml:space="preserve"> </w:t>
      </w:r>
      <w:r>
        <w:t>n</w:t>
      </w:r>
      <w:r w:rsidR="0078306A">
        <w:t xml:space="preserve">. 322 </w:t>
      </w:r>
      <w:r w:rsidR="0078306A">
        <w:tab/>
      </w:r>
      <w:r w:rsidR="0078306A">
        <w:tab/>
      </w:r>
      <w:r w:rsidR="0078306A">
        <w:tab/>
      </w:r>
      <w:r w:rsidR="0078306A">
        <w:tab/>
      </w:r>
      <w:r w:rsidR="0078306A">
        <w:tab/>
      </w:r>
      <w:r w:rsidR="0078306A">
        <w:tab/>
      </w:r>
      <w:r w:rsidR="0078306A">
        <w:tab/>
      </w:r>
      <w:r w:rsidR="0078306A">
        <w:tab/>
      </w:r>
      <w:r w:rsidR="0078306A">
        <w:t>Legnago, 1</w:t>
      </w:r>
      <w:r w:rsidR="0078306A">
        <w:t>7</w:t>
      </w:r>
      <w:r w:rsidR="0078306A">
        <w:t>/02/2021</w:t>
      </w:r>
    </w:p>
    <w:p w:rsidR="00777823" w:rsidRPr="0078306A" w:rsidRDefault="00122D80">
      <w:pPr>
        <w:rPr>
          <w:sz w:val="16"/>
          <w:szCs w:val="16"/>
        </w:rPr>
      </w:pPr>
      <w:r>
        <w:tab/>
      </w:r>
      <w:r>
        <w:tab/>
      </w:r>
    </w:p>
    <w:p w:rsidR="00777823" w:rsidRPr="005A14EA" w:rsidRDefault="005A14E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22D80" w:rsidRPr="005A14EA">
        <w:rPr>
          <w:b/>
        </w:rPr>
        <w:t xml:space="preserve">Ai docenti </w:t>
      </w:r>
    </w:p>
    <w:p w:rsidR="005A14EA" w:rsidRDefault="005A14EA">
      <w:pPr>
        <w:ind w:left="5760"/>
        <w:rPr>
          <w:b/>
        </w:rPr>
      </w:pPr>
      <w:r>
        <w:rPr>
          <w:b/>
        </w:rPr>
        <w:t xml:space="preserve">      </w:t>
      </w:r>
      <w:r w:rsidR="00122D80">
        <w:rPr>
          <w:b/>
        </w:rPr>
        <w:t xml:space="preserve">Alle classi V </w:t>
      </w:r>
    </w:p>
    <w:p w:rsidR="00777823" w:rsidRDefault="005A14EA" w:rsidP="00F42A61">
      <w:pPr>
        <w:ind w:left="5760"/>
        <w:rPr>
          <w:b/>
        </w:rPr>
      </w:pPr>
      <w:r>
        <w:rPr>
          <w:b/>
        </w:rPr>
        <w:t xml:space="preserve">      </w:t>
      </w:r>
      <w:r w:rsidR="00F42A61">
        <w:rPr>
          <w:b/>
        </w:rPr>
        <w:t xml:space="preserve">Del </w:t>
      </w:r>
      <w:r w:rsidR="00122D80">
        <w:rPr>
          <w:b/>
        </w:rPr>
        <w:t>Liceo</w:t>
      </w:r>
      <w:r w:rsidR="00F42A61">
        <w:rPr>
          <w:b/>
        </w:rPr>
        <w:t xml:space="preserve"> Artistico</w:t>
      </w:r>
    </w:p>
    <w:p w:rsidR="00F42A61" w:rsidRPr="00F42A61" w:rsidRDefault="00CA3E2D" w:rsidP="00F42A61">
      <w:pPr>
        <w:ind w:left="5760"/>
        <w:rPr>
          <w:b/>
        </w:rPr>
      </w:pPr>
      <w:r>
        <w:rPr>
          <w:b/>
        </w:rPr>
        <w:t xml:space="preserve">      </w:t>
      </w:r>
      <w:r w:rsidR="00F42A61">
        <w:rPr>
          <w:b/>
        </w:rPr>
        <w:t>5AL</w:t>
      </w:r>
      <w:r w:rsidR="00D12E5D">
        <w:rPr>
          <w:b/>
        </w:rPr>
        <w:t>G</w:t>
      </w:r>
      <w:r w:rsidR="00F42A61">
        <w:rPr>
          <w:b/>
        </w:rPr>
        <w:t>, 5BL</w:t>
      </w:r>
      <w:r w:rsidR="00D12E5D">
        <w:rPr>
          <w:b/>
        </w:rPr>
        <w:t>M</w:t>
      </w:r>
      <w:r w:rsidR="00F42A61">
        <w:rPr>
          <w:b/>
        </w:rPr>
        <w:t>, 5C</w:t>
      </w:r>
      <w:r w:rsidR="001121A6">
        <w:rPr>
          <w:b/>
        </w:rPr>
        <w:t>L</w:t>
      </w:r>
      <w:r w:rsidR="00D12E5D">
        <w:rPr>
          <w:b/>
        </w:rPr>
        <w:t>D</w:t>
      </w:r>
    </w:p>
    <w:p w:rsidR="00777823" w:rsidRPr="0078306A" w:rsidRDefault="00777823">
      <w:pPr>
        <w:jc w:val="both"/>
        <w:rPr>
          <w:sz w:val="16"/>
          <w:szCs w:val="16"/>
        </w:rPr>
      </w:pPr>
    </w:p>
    <w:p w:rsidR="00BB35F8" w:rsidRPr="00BB35F8" w:rsidRDefault="00122D80" w:rsidP="004627A7">
      <w:pPr>
        <w:jc w:val="both"/>
        <w:rPr>
          <w:rFonts w:ascii="Helvetica" w:eastAsia="Times New Roman" w:hAnsi="Helvetica" w:cs="Times New Roman"/>
          <w:color w:val="000000"/>
        </w:rPr>
      </w:pPr>
      <w:r>
        <w:t>OGGETTO</w:t>
      </w:r>
      <w:r w:rsidRPr="00BB35F8">
        <w:rPr>
          <w:b/>
          <w:i/>
        </w:rPr>
        <w:t xml:space="preserve">: </w:t>
      </w:r>
      <w:r w:rsidR="00BB35F8" w:rsidRPr="00BB35F8">
        <w:rPr>
          <w:b/>
          <w:i/>
        </w:rPr>
        <w:t xml:space="preserve">ORIENTAMENTO IN USCITA </w:t>
      </w:r>
      <w:r w:rsidR="004627A7">
        <w:rPr>
          <w:b/>
          <w:i/>
        </w:rPr>
        <w:t>- ACCADEMIA SANTAGIULIA</w:t>
      </w:r>
    </w:p>
    <w:p w:rsidR="00BB35F8" w:rsidRPr="0078306A" w:rsidRDefault="00BB35F8" w:rsidP="00BB35F8">
      <w:pPr>
        <w:rPr>
          <w:sz w:val="16"/>
          <w:szCs w:val="16"/>
        </w:rPr>
      </w:pPr>
    </w:p>
    <w:p w:rsidR="004627A7" w:rsidRDefault="003E2C37" w:rsidP="004627A7">
      <w:r>
        <w:t xml:space="preserve">Si comunica che </w:t>
      </w:r>
      <w:r w:rsidR="003E6CB8">
        <w:t>giovedì</w:t>
      </w:r>
      <w:r>
        <w:t xml:space="preserve"> 25 febbraio 2021 vi sarà il collegamento di un’ora circa con l’Accademia Santa Giulia con le classi sopra elencate. Il collegamento si terrà dalle ore 10.45 alle ore 11.30</w:t>
      </w:r>
      <w:r w:rsidR="007D18B9">
        <w:t>.</w:t>
      </w:r>
    </w:p>
    <w:p w:rsidR="004627A7" w:rsidRDefault="004627A7" w:rsidP="004627A7">
      <w:r>
        <w:t>Accademia Santa</w:t>
      </w:r>
      <w:r w:rsidR="003E2C37">
        <w:t xml:space="preserve"> </w:t>
      </w:r>
      <w:r>
        <w:t xml:space="preserve">Giulia è un’Istituzione di Alta Formazione Artistica che rilascia Diplomi Accademici riconosciuti dal Ministero ed equiparati alle Lauree di I e II livello. I corsi triennali attivi vanno dall’ambito più classico e figurativo a quello più tecnologico e digitale, e sono 10:  </w:t>
      </w:r>
    </w:p>
    <w:p w:rsidR="004627A7" w:rsidRDefault="004627A7" w:rsidP="004627A7">
      <w:pPr>
        <w:ind w:firstLine="360"/>
      </w:pPr>
      <w:r>
        <w:t xml:space="preserve">-    </w:t>
      </w:r>
      <w:proofErr w:type="spellStart"/>
      <w:r w:rsidRPr="004627A7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Pr="004627A7">
        <w:rPr>
          <w:rFonts w:ascii="Times New Roman" w:hAnsi="Times New Roman" w:cs="Times New Roman"/>
          <w:sz w:val="24"/>
          <w:szCs w:val="24"/>
        </w:rPr>
        <w:t xml:space="preserve"> Design</w:t>
      </w:r>
    </w:p>
    <w:p w:rsidR="004627A7" w:rsidRDefault="004627A7" w:rsidP="004627A7">
      <w:pPr>
        <w:pStyle w:val="Paragrafoelenco"/>
        <w:numPr>
          <w:ilvl w:val="0"/>
          <w:numId w:val="1"/>
        </w:numPr>
      </w:pPr>
      <w:r>
        <w:t xml:space="preserve">Grafica, </w:t>
      </w:r>
    </w:p>
    <w:p w:rsidR="004627A7" w:rsidRDefault="004627A7" w:rsidP="004627A7">
      <w:pPr>
        <w:pStyle w:val="Paragrafoelenco"/>
        <w:numPr>
          <w:ilvl w:val="0"/>
          <w:numId w:val="1"/>
        </w:numPr>
      </w:pPr>
      <w:r>
        <w:t>Web e Comunicazione d'impresa</w:t>
      </w:r>
    </w:p>
    <w:p w:rsidR="004627A7" w:rsidRDefault="004627A7" w:rsidP="004627A7">
      <w:pPr>
        <w:pStyle w:val="Paragrafoelenco"/>
        <w:numPr>
          <w:ilvl w:val="0"/>
          <w:numId w:val="1"/>
        </w:numPr>
      </w:pPr>
      <w:r>
        <w:t>Nuove Tecnologie dell'Arte</w:t>
      </w:r>
    </w:p>
    <w:p w:rsidR="004627A7" w:rsidRDefault="004627A7" w:rsidP="004627A7">
      <w:pPr>
        <w:pStyle w:val="Paragrafoelenco"/>
        <w:numPr>
          <w:ilvl w:val="0"/>
          <w:numId w:val="1"/>
        </w:numPr>
      </w:pPr>
      <w:r>
        <w:t>Didattica dell'arte per i musei</w:t>
      </w:r>
    </w:p>
    <w:p w:rsidR="004627A7" w:rsidRDefault="004627A7" w:rsidP="004627A7">
      <w:pPr>
        <w:pStyle w:val="Paragrafoelenco"/>
        <w:numPr>
          <w:ilvl w:val="0"/>
          <w:numId w:val="1"/>
        </w:numPr>
      </w:pPr>
      <w:r>
        <w:t>Comunicazione valorizzazione del patrimonio artistico</w:t>
      </w:r>
    </w:p>
    <w:p w:rsidR="004627A7" w:rsidRDefault="004627A7" w:rsidP="004627A7">
      <w:pPr>
        <w:pStyle w:val="Paragrafoelenco"/>
        <w:numPr>
          <w:ilvl w:val="0"/>
          <w:numId w:val="1"/>
        </w:numPr>
      </w:pPr>
      <w:r>
        <w:t xml:space="preserve">Scenografia </w:t>
      </w:r>
    </w:p>
    <w:p w:rsidR="004627A7" w:rsidRDefault="004627A7" w:rsidP="004627A7">
      <w:pPr>
        <w:pStyle w:val="Paragrafoelenco"/>
        <w:numPr>
          <w:ilvl w:val="0"/>
          <w:numId w:val="1"/>
        </w:numPr>
      </w:pPr>
      <w:proofErr w:type="spellStart"/>
      <w:r>
        <w:t>Pittuar</w:t>
      </w:r>
      <w:proofErr w:type="spellEnd"/>
    </w:p>
    <w:p w:rsidR="004627A7" w:rsidRDefault="004627A7" w:rsidP="004627A7">
      <w:pPr>
        <w:pStyle w:val="Paragrafoelenco"/>
        <w:numPr>
          <w:ilvl w:val="0"/>
          <w:numId w:val="1"/>
        </w:numPr>
      </w:pPr>
      <w:r>
        <w:t>Scultura</w:t>
      </w:r>
    </w:p>
    <w:p w:rsidR="003E2C37" w:rsidRDefault="004627A7" w:rsidP="004627A7">
      <w:pPr>
        <w:pStyle w:val="Paragrafoelenco"/>
        <w:numPr>
          <w:ilvl w:val="0"/>
          <w:numId w:val="1"/>
        </w:numPr>
      </w:pPr>
      <w:r>
        <w:t xml:space="preserve">Decorazione Artistica. </w:t>
      </w:r>
    </w:p>
    <w:p w:rsidR="003E2C37" w:rsidRPr="0078306A" w:rsidRDefault="003E2C37" w:rsidP="003E2C37">
      <w:pPr>
        <w:pStyle w:val="Paragrafoelenco"/>
        <w:rPr>
          <w:i/>
          <w:sz w:val="16"/>
          <w:szCs w:val="16"/>
          <w:u w:val="single"/>
        </w:rPr>
      </w:pPr>
    </w:p>
    <w:p w:rsidR="004627A7" w:rsidRPr="003E2C37" w:rsidRDefault="004627A7" w:rsidP="004627A7">
      <w:pPr>
        <w:rPr>
          <w:i/>
          <w:u w:val="single"/>
        </w:rPr>
      </w:pPr>
      <w:r w:rsidRPr="003E2C37">
        <w:rPr>
          <w:i/>
          <w:u w:val="single"/>
        </w:rPr>
        <w:t>Se</w:t>
      </w:r>
      <w:r w:rsidR="003E2C37" w:rsidRPr="003E2C37">
        <w:rPr>
          <w:i/>
          <w:u w:val="single"/>
        </w:rPr>
        <w:t xml:space="preserve"> si</w:t>
      </w:r>
      <w:r w:rsidRPr="003E2C37">
        <w:rPr>
          <w:i/>
          <w:u w:val="single"/>
        </w:rPr>
        <w:t xml:space="preserve"> desidera</w:t>
      </w:r>
      <w:r w:rsidR="003E2C37" w:rsidRPr="003E2C37">
        <w:rPr>
          <w:i/>
          <w:u w:val="single"/>
        </w:rPr>
        <w:t>no</w:t>
      </w:r>
      <w:r w:rsidRPr="003E2C37">
        <w:rPr>
          <w:i/>
          <w:u w:val="single"/>
        </w:rPr>
        <w:t xml:space="preserve"> avere maggiori informazioni su Accademia Santa</w:t>
      </w:r>
      <w:r w:rsidR="003E2C37" w:rsidRPr="003E2C37">
        <w:rPr>
          <w:i/>
          <w:u w:val="single"/>
        </w:rPr>
        <w:t xml:space="preserve"> </w:t>
      </w:r>
      <w:r w:rsidRPr="003E2C37">
        <w:rPr>
          <w:i/>
          <w:u w:val="single"/>
        </w:rPr>
        <w:t xml:space="preserve">Giulia può visitare il sito http://www.accademiasantagiulia.it/. </w:t>
      </w:r>
    </w:p>
    <w:p w:rsidR="004627A7" w:rsidRDefault="004627A7" w:rsidP="004627A7"/>
    <w:p w:rsidR="003E2C37" w:rsidRDefault="004627A7" w:rsidP="004627A7">
      <w:r>
        <w:t xml:space="preserve">L’Istituto Tecnico Superiore Machina Lonati offre invece cinque percorsi formativi post diploma co-finanziati da Regione Lombardia: </w:t>
      </w:r>
    </w:p>
    <w:p w:rsidR="003E2C37" w:rsidRDefault="004627A7" w:rsidP="003E2C37">
      <w:pPr>
        <w:pStyle w:val="Paragrafoelenco"/>
        <w:numPr>
          <w:ilvl w:val="0"/>
          <w:numId w:val="1"/>
        </w:numPr>
      </w:pPr>
      <w:r>
        <w:t>Stilista tecnologico</w:t>
      </w:r>
    </w:p>
    <w:p w:rsidR="003E2C37" w:rsidRDefault="004627A7" w:rsidP="003E2C37">
      <w:pPr>
        <w:pStyle w:val="Paragrafoelenco"/>
        <w:numPr>
          <w:ilvl w:val="0"/>
          <w:numId w:val="1"/>
        </w:numPr>
      </w:pPr>
      <w:r>
        <w:t>Marketing e comunicazione per l’internazionalizzazione d’impresa</w:t>
      </w:r>
    </w:p>
    <w:p w:rsidR="003E2C37" w:rsidRPr="003E2C37" w:rsidRDefault="004627A7" w:rsidP="003E2C37">
      <w:pPr>
        <w:pStyle w:val="Paragrafoelenco"/>
        <w:numPr>
          <w:ilvl w:val="0"/>
          <w:numId w:val="1"/>
        </w:numPr>
      </w:pPr>
      <w:r w:rsidRPr="003E2C37">
        <w:rPr>
          <w:lang w:val="en-US"/>
        </w:rPr>
        <w:t>Fashion Retail Manager 4.0</w:t>
      </w:r>
    </w:p>
    <w:p w:rsidR="003E2C37" w:rsidRPr="003E2C37" w:rsidRDefault="004627A7" w:rsidP="003E2C37">
      <w:pPr>
        <w:pStyle w:val="Paragrafoelenco"/>
        <w:numPr>
          <w:ilvl w:val="0"/>
          <w:numId w:val="1"/>
        </w:numPr>
      </w:pPr>
      <w:r w:rsidRPr="003E2C37">
        <w:rPr>
          <w:lang w:val="en-US"/>
        </w:rPr>
        <w:t xml:space="preserve">Product &amp; Design Manager 4.0 </w:t>
      </w:r>
    </w:p>
    <w:p w:rsidR="003E2C37" w:rsidRPr="003E2C37" w:rsidRDefault="004627A7" w:rsidP="003E2C37">
      <w:pPr>
        <w:pStyle w:val="Paragrafoelenco"/>
        <w:numPr>
          <w:ilvl w:val="0"/>
          <w:numId w:val="1"/>
        </w:numPr>
      </w:pPr>
      <w:r w:rsidRPr="003E2C37">
        <w:rPr>
          <w:lang w:val="en-US"/>
        </w:rPr>
        <w:t xml:space="preserve">3D Fashion Designer. </w:t>
      </w:r>
    </w:p>
    <w:p w:rsidR="003E2C37" w:rsidRDefault="004627A7" w:rsidP="003E2C37">
      <w:r>
        <w:t xml:space="preserve">Peculiarità di tali corsi è lo stage di 700/800 ore che costituisce un’importante occasione di inserimento nel mondo lavorativo, nonché la didattica orientata al “saper fare” con molte ore di laboratorio pratico. </w:t>
      </w:r>
    </w:p>
    <w:p w:rsidR="00BB35F8" w:rsidRPr="003E2C37" w:rsidRDefault="004627A7" w:rsidP="003E2C37">
      <w:pPr>
        <w:rPr>
          <w:i/>
          <w:u w:val="single"/>
        </w:rPr>
      </w:pPr>
      <w:r w:rsidRPr="003E2C37">
        <w:rPr>
          <w:i/>
          <w:u w:val="single"/>
        </w:rPr>
        <w:t>Per maggiori informazioni il sito di ITS Machina Lonati è: www.itsmachinalonati.it.</w:t>
      </w:r>
    </w:p>
    <w:p w:rsidR="004627A7" w:rsidRPr="0078306A" w:rsidRDefault="004627A7" w:rsidP="00BB35F8">
      <w:pPr>
        <w:rPr>
          <w:sz w:val="16"/>
          <w:szCs w:val="16"/>
        </w:rPr>
      </w:pPr>
    </w:p>
    <w:p w:rsidR="00BB35F8" w:rsidRDefault="004627A7" w:rsidP="00BB35F8">
      <w:r>
        <w:t>E</w:t>
      </w:r>
      <w:r w:rsidRPr="004627A7">
        <w:t>c</w:t>
      </w:r>
      <w:r>
        <w:t xml:space="preserve">co il link di </w:t>
      </w:r>
      <w:proofErr w:type="spellStart"/>
      <w:r>
        <w:t>meet</w:t>
      </w:r>
      <w:proofErr w:type="spellEnd"/>
      <w:r>
        <w:t xml:space="preserve"> per l’</w:t>
      </w:r>
      <w:r w:rsidRPr="004627A7">
        <w:t xml:space="preserve"> inco</w:t>
      </w:r>
      <w:r>
        <w:t xml:space="preserve">ntro di orientamento con gli </w:t>
      </w:r>
      <w:r w:rsidRPr="004627A7">
        <w:t>studenti del 25 febbraio alle ore 10.45 alle 11.30: https://meet.google.com/ifx-zjxc-xao</w:t>
      </w:r>
    </w:p>
    <w:p w:rsidR="00777823" w:rsidRDefault="00122D80">
      <w:pPr>
        <w:jc w:val="both"/>
      </w:pPr>
      <w:r>
        <w:tab/>
      </w:r>
      <w:r>
        <w:tab/>
      </w:r>
      <w:r>
        <w:tab/>
      </w:r>
      <w:r>
        <w:tab/>
        <w:t xml:space="preserve">  </w:t>
      </w:r>
      <w:r w:rsidR="005A14EA">
        <w:t xml:space="preserve">              </w:t>
      </w:r>
      <w:r w:rsidR="0078306A">
        <w:t xml:space="preserve">                            </w:t>
      </w:r>
      <w:r>
        <w:t xml:space="preserve"> Il D.S. prof.ssa Luisa </w:t>
      </w:r>
      <w:proofErr w:type="spellStart"/>
      <w:r>
        <w:t>Zanettin</w:t>
      </w:r>
      <w:proofErr w:type="spellEnd"/>
    </w:p>
    <w:p w:rsidR="00777823" w:rsidRDefault="0078306A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Pr="009E1CFB">
        <w:rPr>
          <w:sz w:val="16"/>
          <w:szCs w:val="16"/>
        </w:rPr>
        <w:t xml:space="preserve">Firma autografa omessa ai sensi dell’art. 3 del </w:t>
      </w:r>
      <w:proofErr w:type="spellStart"/>
      <w:r w:rsidRPr="009E1CFB">
        <w:rPr>
          <w:sz w:val="16"/>
          <w:szCs w:val="16"/>
        </w:rPr>
        <w:t>D.lgs</w:t>
      </w:r>
      <w:proofErr w:type="spellEnd"/>
      <w:r w:rsidRPr="009E1CFB">
        <w:rPr>
          <w:sz w:val="16"/>
          <w:szCs w:val="16"/>
        </w:rPr>
        <w:t xml:space="preserve"> n. 39/1993</w:t>
      </w:r>
    </w:p>
    <w:sectPr w:rsidR="00777823" w:rsidSect="0078306A">
      <w:headerReference w:type="default" r:id="rId10"/>
      <w:footerReference w:type="default" r:id="rId11"/>
      <w:pgSz w:w="11909" w:h="16834"/>
      <w:pgMar w:top="284" w:right="1440" w:bottom="28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F2" w:rsidRDefault="007024F2">
      <w:pPr>
        <w:spacing w:line="240" w:lineRule="auto"/>
      </w:pPr>
      <w:r>
        <w:separator/>
      </w:r>
    </w:p>
  </w:endnote>
  <w:endnote w:type="continuationSeparator" w:id="0">
    <w:p w:rsidR="007024F2" w:rsidRDefault="00702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23" w:rsidRDefault="0063348C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777823" w:rsidRDefault="00122D80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ISISS Marco </w:t>
    </w:r>
    <w:proofErr w:type="spellStart"/>
    <w:r>
      <w:rPr>
        <w:b/>
        <w:color w:val="666666"/>
        <w:sz w:val="18"/>
        <w:szCs w:val="18"/>
      </w:rPr>
      <w:t>Minghetti</w:t>
    </w:r>
    <w:proofErr w:type="spellEnd"/>
    <w:r>
      <w:rPr>
        <w:b/>
        <w:color w:val="666666"/>
        <w:sz w:val="18"/>
        <w:szCs w:val="18"/>
      </w:rPr>
      <w:t xml:space="preserve"> - Via Frattini, 45 - 37045 Legnago (VR) - Tel. 0442 601755 - Fax 0442 600950</w:t>
    </w:r>
  </w:p>
  <w:p w:rsidR="00777823" w:rsidRDefault="00122D80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 xml:space="preserve">www.minghetti.edu.it - e-mail: </w:t>
    </w:r>
    <w:r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>
      <w:rPr>
        <w:color w:val="666666"/>
        <w:sz w:val="14"/>
        <w:szCs w:val="14"/>
        <w:highlight w:val="white"/>
      </w:rPr>
      <w:t>pec</w:t>
    </w:r>
    <w:proofErr w:type="spellEnd"/>
    <w:r>
      <w:rPr>
        <w:color w:val="666666"/>
        <w:sz w:val="14"/>
        <w:szCs w:val="14"/>
        <w:highlight w:val="white"/>
      </w:rPr>
      <w:t xml:space="preserve">: vris003003@pec.istruzione.it </w:t>
    </w:r>
    <w:r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F2" w:rsidRDefault="007024F2">
      <w:pPr>
        <w:spacing w:line="240" w:lineRule="auto"/>
      </w:pPr>
      <w:r>
        <w:separator/>
      </w:r>
    </w:p>
  </w:footnote>
  <w:footnote w:type="continuationSeparator" w:id="0">
    <w:p w:rsidR="007024F2" w:rsidRDefault="00702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23" w:rsidRDefault="00777823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0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777823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77823" w:rsidRDefault="00122D80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</w:rPr>
            <w:drawing>
              <wp:inline distT="0" distB="0" distL="0" distR="0" wp14:anchorId="570621A5" wp14:editId="2145A90F">
                <wp:extent cx="1371600" cy="1353312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77823" w:rsidRDefault="00122D80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:rsidR="00777823" w:rsidRDefault="00122D8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:rsidR="00777823" w:rsidRDefault="00122D8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:rsidR="00777823" w:rsidRDefault="00777823">
          <w:pPr>
            <w:rPr>
              <w:sz w:val="12"/>
              <w:szCs w:val="12"/>
            </w:rPr>
          </w:pPr>
        </w:p>
        <w:p w:rsidR="00777823" w:rsidRDefault="00122D80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:rsidR="00777823" w:rsidRDefault="00122D8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Grafico - Audiovisivo e Multimediale – Design</w:t>
          </w:r>
        </w:p>
        <w:p w:rsidR="00777823" w:rsidRDefault="00777823">
          <w:pPr>
            <w:rPr>
              <w:sz w:val="12"/>
              <w:szCs w:val="12"/>
            </w:rPr>
          </w:pPr>
        </w:p>
        <w:p w:rsidR="00777823" w:rsidRDefault="00122D80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:rsidR="00777823" w:rsidRDefault="00122D80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Servizi Culturali e dello Spettacolo</w:t>
          </w:r>
        </w:p>
      </w:tc>
    </w:tr>
  </w:tbl>
  <w:p w:rsidR="00777823" w:rsidRDefault="0063348C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677"/>
    <w:multiLevelType w:val="hybridMultilevel"/>
    <w:tmpl w:val="A9768964"/>
    <w:lvl w:ilvl="0" w:tplc="6AEE9C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823"/>
    <w:rsid w:val="00010510"/>
    <w:rsid w:val="00016A73"/>
    <w:rsid w:val="000A392C"/>
    <w:rsid w:val="000E699A"/>
    <w:rsid w:val="0010581E"/>
    <w:rsid w:val="001121A6"/>
    <w:rsid w:val="00122D80"/>
    <w:rsid w:val="00231E15"/>
    <w:rsid w:val="002E6069"/>
    <w:rsid w:val="003419D2"/>
    <w:rsid w:val="003E2C37"/>
    <w:rsid w:val="003E6CB8"/>
    <w:rsid w:val="00453F1E"/>
    <w:rsid w:val="004627A7"/>
    <w:rsid w:val="00514873"/>
    <w:rsid w:val="00522467"/>
    <w:rsid w:val="005A14EA"/>
    <w:rsid w:val="007024F2"/>
    <w:rsid w:val="00777823"/>
    <w:rsid w:val="0078306A"/>
    <w:rsid w:val="007D18B9"/>
    <w:rsid w:val="007E5A7E"/>
    <w:rsid w:val="00805E3D"/>
    <w:rsid w:val="0090202F"/>
    <w:rsid w:val="00AC7085"/>
    <w:rsid w:val="00B12E36"/>
    <w:rsid w:val="00B164C3"/>
    <w:rsid w:val="00BB35F8"/>
    <w:rsid w:val="00CA3E2D"/>
    <w:rsid w:val="00D12E5D"/>
    <w:rsid w:val="00D94838"/>
    <w:rsid w:val="00E56FA2"/>
    <w:rsid w:val="00F40293"/>
    <w:rsid w:val="00F4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autoSpaceDE w:val="0"/>
      <w:autoSpaceDN w:val="0"/>
      <w:spacing w:line="240" w:lineRule="auto"/>
    </w:pPr>
    <w:rPr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D19DA"/>
    <w:pPr>
      <w:spacing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character" w:styleId="Collegamentoipertestuale">
    <w:name w:val="Hyperlink"/>
    <w:basedOn w:val="Carpredefinitoparagrafo"/>
    <w:uiPriority w:val="99"/>
    <w:unhideWhenUsed/>
    <w:rsid w:val="001D6108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autoSpaceDE w:val="0"/>
      <w:autoSpaceDN w:val="0"/>
      <w:spacing w:line="240" w:lineRule="auto"/>
    </w:pPr>
    <w:rPr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D19DA"/>
    <w:pPr>
      <w:spacing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character" w:styleId="Collegamentoipertestuale">
    <w:name w:val="Hyperlink"/>
    <w:basedOn w:val="Carpredefinitoparagrafo"/>
    <w:uiPriority w:val="99"/>
    <w:unhideWhenUsed/>
    <w:rsid w:val="001D6108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TB63QUP8f/yU/YjICW8+fKhMw==">AMUW2mXvQZ3jzm3LhD7zjoiLI+9gWNZEoldVHoXFVyDoOT1gxwFvOqs3GKyYv+isEQHBMZGvWSdm0laKlzfAncgE5+WKTBxd/p5grHCvFeO3h/WSEo5v7PAg0OTXxtk8Y7jpIBl+3fKrlfCyQ9KFN/WJB5OsUbp+QTkPqw1ZXeDteJn9kqJbuDQ=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4E35F1-ECFA-4FA1-9291-B317954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2021-02-17T11:06:00Z</cp:lastPrinted>
  <dcterms:created xsi:type="dcterms:W3CDTF">2021-02-17T07:12:00Z</dcterms:created>
  <dcterms:modified xsi:type="dcterms:W3CDTF">2021-02-17T11:07:00Z</dcterms:modified>
</cp:coreProperties>
</file>